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835 vom 10. April 2026</w:t>
      </w:r>
    </w:p>
    <w:p>
      <w:r>
        <w:t>BE Verwaltungsgericht, 2026-04-10, DE</w:t>
      </w:r>
    </w:p>
    <w:p>
      <w:r>
        <w:rPr>
          <w:b/>
        </w:rPr>
        <w:t xml:space="preserve">Quelle: </w:t>
      </w:r>
      <w:r>
        <w:t>https://mcp.opencaselaw.ch/entscheid/be_verwaltungsgericht_200 2025 835</w:t>
      </w:r>
    </w:p>
    <w:p>
      <w:r>
        <w:t>FR: BE_VERWALTUNGSGERICHT 200 2025 835 du 10 avril 2026</w:t>
      </w:r>
    </w:p>
    <w:p>
      <w:r>
        <w:t>IT: BE_VERWALTUNGSGERICHT 200 2025 835 del 10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10. April 2026, IV 200 2025 835 - 5 -</w:t>
      </w:r>
    </w:p>
    <w:p>
      <w:r>
        <w:rPr>
          <w:b/>
        </w:rPr>
        <w:t>E. 1.2</w:t>
      </w:r>
    </w:p>
    <w:p>
      <w:r>
        <w:t>Anfechtungsobjekt bildet die Verfügung vom 4. November 2025 (act. II 295). Streitig und zu prüfen ist der Anspruch des Beschwerdeführers auf eine Invalidenrente und in diesem Zusammenhang insbesondere das Bestehen eines Revisionsgrundes. Soweit der Beschwerdeführer beantragt, es sei festzustellen, die Be- schwerdegegnerin habe die psychischen und psychosomatischen Gesund- heitsschäden, welche erst nach der Einreise in die Schweiz bzw. nach Er- lass der Verfügung vom 29. April 2008 (act. II 16) aufgetreten seien, zu Unrecht nicht ausreichend berücksichtigt (vgl. Beschwerde S. 2 Ziff. I Rechtsbegehren Ziff. 4), ist darauf nicht einzutreten, da hierüber im Rah- men des materiellen Leistungsentscheids zu befinden ist, womit es an ei- nem schutzwürdigen Feststellungsinteresse fehlt (vgl. SVR 2017 FZ Nr. 1 S. 1, 8C_438/2016 E. 2.1; MIRIAM LENDFERS, in: KIESER/KRADOLFER/ LENDFERS [Hrsg.], Kommentar zum Bundesgesetz über den Allgemeinen Teil des Sozialversicherungsrechts ATSG, 5. Aufl. 2024, Art. 59 N. 11; MARKUS MÜLLER, in: HERZOG/DAUM [Hrsg.], Kommentar zum bernischen VRPG, 2. Aufl. 2020, Art. 49 N. 72 f.).</w:t>
      </w:r>
    </w:p>
    <w:p>
      <w:r>
        <w:rPr>
          <w:b/>
        </w:rPr>
        <w:t>E. 1.3</w:t>
      </w:r>
    </w:p>
    <w:p>
      <w:r>
        <w:t>Die Abteilungen urteilen gewöhnlich in einer Kammer bestehend aus drei Richterinnen oder Richtern (Art. 56 Abs. 1 GSOG).</w:t>
      </w:r>
    </w:p>
    <w:p>
      <w:r>
        <w:t>Urteil des Verwaltungsgerichts des Kantons Bern vom 10. April 2026, IV 200 2025 835 - 6 -</w:t>
      </w:r>
    </w:p>
    <w:p>
      <w:r>
        <w:rPr>
          <w:b/>
        </w:rPr>
        <w:t>E. 1.4</w:t>
      </w:r>
    </w:p>
    <w:p>
      <w:r>
        <w:t>Das Gericht überprüft den angefochtenen Entscheid frei und ist an die Begehren der Parteien nicht gebunden (Art. 61 lit. c und d ATSG; Art. 80 Abs. 1 lit. c Ziff. 1 und Art. 84 Abs. 3 VRPG). 2. In formeller Hinsicht macht der Beschwerdeführer dahingehend eine Ver- letzung des rechtlichen Gehörs geltend, als dass in der angefochtenen Ver- fügung vom 4. November 2025 (act. II 295) nicht substantiiert auf seine im Vorbescheidverfahren (act. II 294, 292) vorgebrachten Argumente einge- gangen worden sei. 2.1 Die Parteien haben Anspruch auf rechtliches Gehör (Art. 29 Abs. 2 der Bundesverfassung [BV; SR 101]). Die Verfügungen sind zu begründen, wenn sie den Begehren der Parteien nicht voll entsprechen (Art. 49 Abs. 3 ATSG). Die Begründungspflicht ist wesentlicher Bestandteil des Anspruchs auf rechtliches Gehör im Sinne von Art. 29 Abs. 2 BV. Sie soll verhindern, dass sich die Behörde von unsachlichen Motiven leiten lässt, und den Be- troffenen ermöglichen, die Verfügung gegebenenfalls sachgerecht anzu- fechten. Dies ist nur möglich, wenn sowohl die betroffene Person als auch die Rechtsmittelinstanz sich über die Tragweite des Entscheids ein Bild machen können. In diesem Sinne müssen wenigstens kurz die Überlegun- gen genannt werden, von denen sich die Behörde hat leiten lassen und auf welche sich ihre Verfügung stützt. Dies bedeutet indessen nicht, dass sie sich ausdrücklich mit jeder tatbeständlichen Behauptung und jedem rechtli- chen Einwand auseinandersetzen muss. Vielmehr kann sie sich auf die für den Entscheid wesentlichen Gesichtspunkte beschränken (BGE 150 V 474 E. 4.1 S. 478, 136 I 229 E. 5.2 S. 236, 124 V 180 E. 1a S. 181; SVR 2022 IV Nr. 37 S. 121, 8C_572/2021 E. 5.1). 2.2 Aus der hier angefochtenen Verfügung vom 4. November 2025 (act. II 295) geht ohne Weiteres hervor, weshalb nach Ansicht der Verwal- tung kein Revisionsgrund besteht und das Leistungsbegehren abzuweisen ist. Sie setzte sich dabei auch mit den Einwänden des Beschwerdeführers auseinander und legte begründet dar, weshalb diese nichts am Entscheid zu ändern vermögen. Die Verwaltung muss sich – entgegen der Auffas-</w:t>
      </w:r>
    </w:p>
    <w:p>
      <w:r>
        <w:t>Urteil des Verwaltungsgerichts des Kantons Bern vom 10. April 2026, IV 200 2025 835 - 7 - sung in der Beschwerde (S. 7 Ziff. 2.5) – nicht ausdrücklich mit jeder tat- beständlichen Behauptung und jedem rechtlichen Einwand auseinander- setzen, sondern sie kann sich auf die für den Entscheid wesentlichen Ge- sichtspunkte beschränken (vgl. E. 2.1 hiervor). Inwieweit unter diesen Um- ständen eine sachgerechte Anfechtung der Verfügung vom 4. November 2025 (act. II 295) nicht oder nur erschwert möglich gewesen sein soll, ist namentlich mit Blick auf die ausführlich begründete Beschwerde nicht er- sichtlich (vgl. SVR 2021 ALV Nr. 13 S. 46, 8C_56/2021 E. 5.2; Urteil des Bundesgerichts [BGer] 8C_122/2024 vom 18. November 2024 E. 4.2.1). Eine Verletzung des rechtlichen Gehörs ist damit zu verneinen.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 dität bewirken (Art. 8 i.V.m. Art. 7 ATSG). 3.2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Erheblich ist eine Sachverhaltsänderung, wenn angenommen werden kann, der Leistungsanspruch sei begründet, falls sich die geltend gemachten Umstände als richtig erweisen sollten (vgl. BGE 149 V 177 E. 4.7 S. 184). Tritt die Verwaltung auf die Neuanmeldung oder das Revisionsgesuch ein, so hat sie die Sache materiell abzuklären und sich zu vergewissern, ob die von der versicherten Person glaubhaft gemachte Veränderung des Invali-</w:t>
      </w:r>
    </w:p>
    <w:p>
      <w:r>
        <w:t>Urteil des Verwaltungsgerichts des Kantons Bern vom 10. April 2026, IV 200 2025 835 - 8 -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Urteil des BGer 8C_104/2024 vom 22. Oktober 2024 E. 3.2, nicht publ. in: BGE 151 V 66, aber in: SVR 2025 IV Nr. 16 S. 59). Anlass zur Rentenrevision gibt jede wesentliche Änderung in den tatsächli- chen Verhältnissen, die geeignet ist, den Invaliditätsgrad und damit den Rentenanspruch zu beeinflussen (BGE 144 I 103 E. 2.1 S. 105, 141 V 9 E. 2.3 S. 10; SVR 2021 IV Nr. 36 S. 109, 8C_280/2020 E. 3.1) Ob eine anspruchsbegründende Änderung in den für den Invaliditätsgrad erhebli- 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3.3 Die Rechtskraft von Verfügungen und (Einsprache- oder Beschwer- de-) Entscheiden über Dauerleistungen im Bereich der Sozialversicherung, u.a. Renten der Alters- und Invalidenversicherung, ist grundsätzlich zeitlich unbeschränkt. Sie erfasst die Anspruchsvoraussetzungen ebenso wie die Faktoren der Leistungsbemessung, soweit sie im Entscheidzeitpunkt abge- schlossene Sachverhalte betreffen. Es liegt insofern eine abgeurteilte Sa- che (res iudicata) im Rechtssinne vor. Die betreffenden Anspruchsvoraus- setzungen und Leistungsbemessungsfaktoren können daher vorbehältlich einer prozessualen Revision oder Wiedererwägung des rechtskräftigen Entscheids (Art. 53 Abs. 1 und Art. 61 lit. i bzw. Art. 53 Abs. 2 ATSG) nicht bei jeder neuen Bezugsperiode in Frage gestellt und geprüft werden, es sei denn, das Gesetz sehe ausdrücklich eine andere Regelung vor, wie etwa im Bereich der Ergänzungsleistungen (BGE 136 V 369 E. 3.1.1 S. 373; SVR 2013 IV Nr. 45 S. 138, 9C_294/2013 E. 4.1).</w:t>
      </w:r>
    </w:p>
    <w:p>
      <w:r>
        <w:t>Urteil des Verwaltungsgerichts des Kantons Bern vom 10. April 2026, IV 200 2025 835 - 9 - Die vorstehenden Grundsätze gelten auch im Rahmen der Revision einer Dauerleistung im Sinne der Anpassung pro futuro an (nachträgliche) erheb- liche Änderungen der tatsächlichen (und allenfalls rechtlichen) Grundlagen der ursprünglichen Leistungszusprechung. Damals bejahte Anspruchsvor- aussetzungen und festgesetzte Leistungsbemessungsfaktoren, welche im Zeitpunkt der Verfügung oder des Einspracheentscheids abgeschlossene Sachverhalte betreffen, können zufolge Rechtskraft nicht erneut überprüft werden. Vorbehalten bleibt das Zurückkommen auf den ursprünglich leis- tungszusprechenden Entscheid unter dem Titel Wiedererwägung oder pro- zessuale Revision. Anders verhält es sich mangels sachlicher Identität bei einem neuen Versicherungsfall oder wenn zur ursprünglichen gesundheitli- chen Beeinträchtigung eine davon völlig verschiedene Gesundheitsstörung hinzugetreten ist und zu einer Erhöhung des Invaliditätsgrades geführt hat (BGE 136 V 369 E. 3.1.1 S. 374; SVR 2013 IV Nr. 45 S. 138, 9C_294/2013 E. 4.1). Es liegt kein neuer Versicherungsfall vor, wenn die bei Übergang auf eine höhere Invalidenrente rechtfertigende Zunahme des Invaliditäts- grades die Folge einer Verschlimmerung der ursprünglichen Gesundheits- beeinträchtigung ist (Urteil des BGer 8C_721/2013 vom 4. März 2014 E. 4.2). Allein bei materieller Verschiedenheit der Invaliditätsursachen ent- steht ein neuer Versicherungsfall mit der Folge, dass die der ersten Ableh- nungsverfügung zugrunde liegende fehlende Versicherteneigenschaft das neue Leistungsgesuch nicht präjudiziert (vgl. Urteil des BGer 8C_93/2017 vom 30. Mai 2017 E. 4.2; MEYER/ REICHMUTH, Rechtsprechung des Bun- desgerichts zum IVG, 4. Aufl. 2022, Art. 4 N. 160). 4. 4.1 Die Verwaltung ist auf die im Februar 2024 eingereichte sinn- gemässe Neuanmeldung (Einreichung neuer medizinischer Unterlagen [act. II 243/2 f.]) eingetreten und hat über den Leistungsanspruch materiell befunden, weshalb die Eintretensfrage praxisgemäss nicht zu überprüfen ist (BGE 109 V 108 E. 2b S. 114). Indes ist zu prüfen, ob im massgebenden Vergleichszeitraum zwischen der mit VGE IV 200 2023 374 (act. II 230) bestätigten Verfügung vom 31. März</w:t>
      </w:r>
    </w:p>
    <w:p>
      <w:r>
        <w:t>Urteil des Verwaltungsgerichts des Kantons Bern vom 10. April 2026, IV 200 2025 835 - 10 - 2023 (act. II 213), mit welcher ein Rentenanspruch bei einem IV-Grad von 30 % verneint worden war, und der nunmehr angefochtenen Verfügung vom 4. November 2025 (act. II 295), mit welcher bei einem IV-Grad von 37 % ein Anspruch auf eine Invalidenrente verneint wurde, eine wesentli- che Veränderung der tatsächlichen Verhältnisse eingetreten ist, die geeig- net ist, den IV-Grad in einer für den Leistungsanspruch erheblichen Weise zu beeinflussen (vgl. E. 3.2 hiervor). 4.2 Gegenstand des (vorliegenden) Revisionsverfahrens bilden nur Ge- sundheitsschäden, für welche auch die versicherungsmässigen Vorausset- zungen erfüllt sind (vgl. E. 3.3 hiervor). Im unangefochten gebliebenen Urteil vom 18. August 2023 (VGE IV 200 2023 374 E. 3.6.1 [act. II 230/20]) hat das Verwaltungsgericht festgestellt, dass es sich bei den psychischen Beschwerden in Form einer PTBS, einer rezidivierenden depressiven Störung sowie einer Somatisierungsstörung um gesundheitliche Beeinträchtigungen handelt, die bereits bei der Einreise in die Schweiz bestanden haben, womit insoweit eine abgeurteilte Sache vorliegt. Wie auch schon in VGE IV 200 2017 118 vom 7. August 2017 (act. II 54) und VGE IV 200 2019 557 vom 13. November 2019 (act. II 120/1 ff.) dargelegt wurde, sind diese gesundheitlichen Beeinträchti- gungen bei der Prüfung von neuen Rentengesuchen auszuklammern, was auch weiterhin und namentlich auch im vorliegenden Verfahren Gültigkeit beansprucht (vgl. E. 3.3 hiervor). 4.3 Die Verfügung vom 31. März 2023 (act. II 213) stützte sich in medi- zinischer Hinsicht im Wesentlichen auf das MEDAS-Gutachten vom 17. Ja- nuar 2023 (act. II 193.1 ff.). Darin wurden folgende Diagnosen mit Auswirkung auf die Arbeitsfähigkeit gestellt (act. II 193.1/9 Ziff. 4.3):</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